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69" w:rsidRPr="009D3429" w:rsidRDefault="00F43169" w:rsidP="00045F81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9D3429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045F81">
        <w:rPr>
          <w:rFonts w:ascii="Palatino Linotype" w:hAnsi="Palatino Linotype" w:cs="Arial"/>
          <w:b/>
        </w:rPr>
        <w:t>TRIGÉSIMA SEGUNDA SESIÓN</w:t>
      </w:r>
      <w:r w:rsidRPr="009D3429">
        <w:rPr>
          <w:rFonts w:ascii="Palatino Linotype" w:hAnsi="Palatino Linotype" w:cs="Arial"/>
          <w:b/>
        </w:rPr>
        <w:t xml:space="preserve"> ORDINARIA DE </w:t>
      </w:r>
      <w:r w:rsidR="00045F81">
        <w:rPr>
          <w:rFonts w:ascii="Palatino Linotype" w:hAnsi="Palatino Linotype" w:cs="Arial"/>
          <w:b/>
        </w:rPr>
        <w:t xml:space="preserve">CINCO DE SEPTIEMBRE </w:t>
      </w:r>
      <w:r w:rsidRPr="009D3429">
        <w:rPr>
          <w:rFonts w:ascii="Palatino Linotype" w:hAnsi="Palatino Linotype" w:cs="Arial"/>
          <w:b/>
        </w:rPr>
        <w:t xml:space="preserve">DE DOS MIL DIECIOCHO,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045F81">
        <w:rPr>
          <w:rFonts w:ascii="Palatino Linotype" w:eastAsia="Calibri" w:hAnsi="Palatino Linotype" w:cs="Arial"/>
          <w:b/>
          <w:color w:val="000000"/>
        </w:rPr>
        <w:t>2355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 w:rsidR="00045F81"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eastAsia="Calibri" w:hAnsi="Palatino Linotype" w:cs="Arial"/>
          <w:b/>
          <w:color w:val="000000"/>
        </w:rPr>
        <w:t>.</w:t>
      </w:r>
    </w:p>
    <w:p w:rsidR="00F43169" w:rsidRPr="009D3429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9D3429">
        <w:rPr>
          <w:rFonts w:ascii="Palatino Linotype" w:hAnsi="Palatino Linotype" w:cs="Arial"/>
          <w:b/>
          <w:lang w:val="es-ES_tradnl"/>
        </w:rPr>
        <w:t xml:space="preserve"> </w:t>
      </w:r>
      <w:r w:rsidRPr="009D3429">
        <w:rPr>
          <w:rFonts w:ascii="Palatino Linotype" w:hAnsi="Palatino Linotype" w:cs="Arial"/>
          <w:b/>
        </w:rPr>
        <w:t xml:space="preserve">EVA ABAID YAPUR, </w:t>
      </w:r>
      <w:r w:rsidRPr="009D3429">
        <w:rPr>
          <w:rFonts w:ascii="Palatino Linotype" w:hAnsi="Palatino Linotype" w:cs="Arial"/>
        </w:rPr>
        <w:t xml:space="preserve">emite </w:t>
      </w:r>
      <w:r w:rsidRPr="009D3429">
        <w:rPr>
          <w:rFonts w:ascii="Palatino Linotype" w:hAnsi="Palatino Linotype" w:cs="Arial"/>
          <w:b/>
        </w:rPr>
        <w:t xml:space="preserve">VOTO PARTICULAR </w:t>
      </w:r>
      <w:r w:rsidRPr="009D3429">
        <w:rPr>
          <w:rFonts w:ascii="Palatino Linotype" w:hAnsi="Palatino Linotype" w:cs="Arial"/>
        </w:rPr>
        <w:t xml:space="preserve">respecto de la resolución dictada en el recurso de revisión </w:t>
      </w:r>
      <w:r w:rsidRPr="009D3429">
        <w:rPr>
          <w:rFonts w:ascii="Palatino Linotype" w:eastAsia="Calibri" w:hAnsi="Palatino Linotype" w:cs="Arial"/>
          <w:b/>
          <w:color w:val="000000"/>
        </w:rPr>
        <w:t>0</w:t>
      </w:r>
      <w:r w:rsidR="00045F81">
        <w:rPr>
          <w:rFonts w:ascii="Palatino Linotype" w:eastAsia="Calibri" w:hAnsi="Palatino Linotype" w:cs="Arial"/>
          <w:b/>
          <w:color w:val="000000"/>
        </w:rPr>
        <w:t>2355</w:t>
      </w:r>
      <w:r w:rsidRPr="009D3429">
        <w:rPr>
          <w:rFonts w:ascii="Palatino Linotype" w:eastAsia="Calibri" w:hAnsi="Palatino Linotype" w:cs="Arial"/>
          <w:b/>
          <w:color w:val="000000"/>
        </w:rPr>
        <w:t>/INFOEM/IP/RR/201</w:t>
      </w:r>
      <w:r w:rsidR="00EB6B28">
        <w:rPr>
          <w:rFonts w:ascii="Palatino Linotype" w:eastAsia="Calibri" w:hAnsi="Palatino Linotype" w:cs="Arial"/>
          <w:b/>
          <w:color w:val="000000"/>
        </w:rPr>
        <w:t>8</w:t>
      </w:r>
      <w:r w:rsidRPr="009D3429">
        <w:rPr>
          <w:rFonts w:ascii="Palatino Linotype" w:hAnsi="Palatino Linotype" w:cs="Arial"/>
        </w:rPr>
        <w:t xml:space="preserve">, pronunciada por el Pleno de este Instituto ante el proyecto presentado por </w:t>
      </w:r>
      <w:r>
        <w:rPr>
          <w:rFonts w:ascii="Palatino Linotype" w:hAnsi="Palatino Linotype" w:cs="Arial"/>
        </w:rPr>
        <w:t>la</w:t>
      </w:r>
      <w:r w:rsidRPr="009D3429">
        <w:rPr>
          <w:rFonts w:ascii="Palatino Linotype" w:hAnsi="Palatino Linotype" w:cs="Arial"/>
        </w:rPr>
        <w:t xml:space="preserve"> Comisionad</w:t>
      </w:r>
      <w:r>
        <w:rPr>
          <w:rFonts w:ascii="Palatino Linotype" w:hAnsi="Palatino Linotype" w:cs="Arial"/>
        </w:rPr>
        <w:t>a Presidenta</w:t>
      </w:r>
      <w:r w:rsidRPr="009D3429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ZULEMA MARTÍNEZ SÁNCHEZ</w:t>
      </w:r>
      <w:r w:rsidRPr="009D3429">
        <w:rPr>
          <w:rFonts w:ascii="Palatino Linotype" w:hAnsi="Palatino Linotype" w:cs="Arial"/>
          <w:b/>
        </w:rPr>
        <w:t>,</w:t>
      </w:r>
      <w:r w:rsidR="00F03F7F">
        <w:rPr>
          <w:rFonts w:ascii="Palatino Linotype" w:hAnsi="Palatino Linotype" w:cs="Arial"/>
        </w:rPr>
        <w:t xml:space="preserve"> que es del tenor siguiente.</w:t>
      </w:r>
    </w:p>
    <w:p w:rsidR="00F43169" w:rsidRPr="009D3429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Es de destacar, que la suscrita comparte las razones que motivaron la emisión del recurso de revisión en comento; empero, estim</w:t>
      </w:r>
      <w:r w:rsidR="00EB6B28">
        <w:rPr>
          <w:rFonts w:ascii="Palatino Linotype" w:hAnsi="Palatino Linotype"/>
        </w:rPr>
        <w:t>o</w:t>
      </w:r>
      <w:r w:rsidRPr="009D3429">
        <w:rPr>
          <w:rFonts w:ascii="Palatino Linotype" w:hAnsi="Palatino Linotype"/>
        </w:rPr>
        <w:t xml:space="preserve"> necesario precisar algunas consideraciones de hecho y de derecho, </w:t>
      </w:r>
      <w:r>
        <w:rPr>
          <w:rFonts w:ascii="Palatino Linotype" w:hAnsi="Palatino Linotype"/>
        </w:rPr>
        <w:t>tocante al</w:t>
      </w:r>
      <w:r w:rsidRPr="009D3429">
        <w:rPr>
          <w:rFonts w:ascii="Palatino Linotype" w:hAnsi="Palatino Linotype"/>
        </w:rPr>
        <w:t xml:space="preserve"> sentido de la resolución correspondiente.</w:t>
      </w:r>
      <w:bookmarkStart w:id="0" w:name="_GoBack"/>
      <w:bookmarkEnd w:id="0"/>
    </w:p>
    <w:p w:rsidR="00F43169" w:rsidRPr="002768B4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Al respecto, tal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9D3429">
        <w:rPr>
          <w:rFonts w:ascii="Palatino Linotype" w:hAnsi="Palatino Linotype"/>
        </w:rPr>
        <w:t xml:space="preserve"> particular requirió del</w:t>
      </w:r>
      <w:r w:rsidR="002768B4">
        <w:rPr>
          <w:rFonts w:ascii="Palatino Linotype" w:hAnsi="Palatino Linotype"/>
        </w:rPr>
        <w:t xml:space="preserve"> </w:t>
      </w:r>
      <w:r w:rsidR="002768B4">
        <w:rPr>
          <w:rFonts w:ascii="Palatino Linotype" w:hAnsi="Palatino Linotype" w:cs="Arial"/>
          <w:b/>
        </w:rPr>
        <w:t xml:space="preserve">Ayuntamiento de Naucalpan de Juárez </w:t>
      </w:r>
      <w:r w:rsidR="002768B4">
        <w:rPr>
          <w:rFonts w:ascii="Palatino Linotype" w:hAnsi="Palatino Linotype" w:cs="Arial"/>
        </w:rPr>
        <w:t xml:space="preserve">en lo sucesivo </w:t>
      </w:r>
      <w:r w:rsidR="002768B4">
        <w:rPr>
          <w:rFonts w:ascii="Palatino Linotype" w:hAnsi="Palatino Linotype"/>
          <w:b/>
        </w:rPr>
        <w:t>EL S</w:t>
      </w:r>
      <w:r w:rsidRPr="009D3429">
        <w:rPr>
          <w:rFonts w:ascii="Palatino Linotype" w:hAnsi="Palatino Linotype"/>
          <w:b/>
        </w:rPr>
        <w:t>UJETO OBLIGADO</w:t>
      </w:r>
      <w:r w:rsidR="002768B4">
        <w:rPr>
          <w:rFonts w:ascii="Palatino Linotype" w:hAnsi="Palatino Linotype"/>
        </w:rPr>
        <w:t xml:space="preserve">, copia de dos licencias de funcionamiento, así como, </w:t>
      </w:r>
      <w:r w:rsidR="00EB6B28">
        <w:rPr>
          <w:rFonts w:ascii="Palatino Linotype" w:hAnsi="Palatino Linotype"/>
        </w:rPr>
        <w:lastRenderedPageBreak/>
        <w:t>los documentos que den trá</w:t>
      </w:r>
      <w:r w:rsidR="002768B4">
        <w:rPr>
          <w:rFonts w:ascii="Palatino Linotype" w:hAnsi="Palatino Linotype"/>
        </w:rPr>
        <w:t xml:space="preserve">mite o respuesta al escrito presentado por el solicitante </w:t>
      </w:r>
      <w:r w:rsidR="001309CC">
        <w:rPr>
          <w:rFonts w:ascii="Palatino Linotype" w:hAnsi="Palatino Linotype"/>
        </w:rPr>
        <w:t>en fecha 24 de abril de dos mil dieciocho.</w:t>
      </w:r>
    </w:p>
    <w:p w:rsidR="00597E8D" w:rsidRDefault="00F43169" w:rsidP="00965DFF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b/>
          <w:noProof/>
          <w:lang w:eastAsia="es-MX"/>
        </w:rPr>
      </w:pPr>
      <w:r w:rsidRPr="009D3429">
        <w:rPr>
          <w:rFonts w:ascii="Palatino Linotype" w:hAnsi="Palatino Linotype" w:cs="Arial"/>
        </w:rPr>
        <w:t xml:space="preserve">En </w:t>
      </w:r>
      <w:r w:rsidRPr="009D3429">
        <w:rPr>
          <w:rFonts w:ascii="Palatino Linotype" w:hAnsi="Palatino Linotype"/>
        </w:rPr>
        <w:t>respuesta</w:t>
      </w:r>
      <w:r w:rsidRPr="009D3429">
        <w:rPr>
          <w:rFonts w:ascii="Palatino Linotype" w:hAnsi="Palatino Linotype" w:cs="Arial"/>
        </w:rPr>
        <w:t xml:space="preserve">, </w:t>
      </w:r>
      <w:r w:rsidRPr="009D3429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</w:t>
      </w:r>
      <w:r w:rsidR="001309CC">
        <w:rPr>
          <w:rFonts w:ascii="Palatino Linotype" w:hAnsi="Palatino Linotype" w:cs="Arial"/>
        </w:rPr>
        <w:t>manifestó lo que a continuación se inserta:</w:t>
      </w:r>
    </w:p>
    <w:p w:rsidR="00597E8D" w:rsidRDefault="00965DFF" w:rsidP="001309CC">
      <w:pPr>
        <w:spacing w:before="100" w:beforeAutospacing="1" w:after="100" w:afterAutospacing="1" w:line="360" w:lineRule="auto"/>
        <w:jc w:val="center"/>
        <w:rPr>
          <w:rFonts w:ascii="Palatino Linotype" w:hAnsi="Palatino Linotype"/>
          <w:b/>
          <w:noProof/>
          <w:lang w:eastAsia="es-MX"/>
        </w:rPr>
      </w:pPr>
      <w:r>
        <w:rPr>
          <w:rFonts w:ascii="Palatino Linotype" w:hAnsi="Palatino Linotype" w:cs="Arial"/>
          <w:noProof/>
          <w:lang w:eastAsia="es-MX"/>
        </w:rPr>
        <w:drawing>
          <wp:inline distT="0" distB="0" distL="0" distR="0" wp14:anchorId="5BEE51F9" wp14:editId="60CB980B">
            <wp:extent cx="5086404" cy="480848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n títul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63"/>
                    <a:stretch/>
                  </pic:blipFill>
                  <pic:spPr bwMode="auto">
                    <a:xfrm>
                      <a:off x="0" y="0"/>
                      <a:ext cx="5109802" cy="4830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E8D" w:rsidRDefault="00597E8D" w:rsidP="001309CC">
      <w:pPr>
        <w:spacing w:before="100" w:beforeAutospacing="1" w:after="100" w:afterAutospacing="1" w:line="360" w:lineRule="auto"/>
        <w:jc w:val="center"/>
        <w:rPr>
          <w:rFonts w:ascii="Palatino Linotype" w:hAnsi="Palatino Linotype" w:cs="Arial"/>
        </w:rPr>
      </w:pPr>
    </w:p>
    <w:p w:rsidR="00F43169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lastRenderedPageBreak/>
        <w:t>Inconf</w:t>
      </w:r>
      <w:r>
        <w:rPr>
          <w:rFonts w:ascii="Palatino Linotype" w:hAnsi="Palatino Linotype" w:cs="Arial"/>
        </w:rPr>
        <w:t xml:space="preserve">orme con la respuesta otorgada, </w:t>
      </w:r>
      <w:r w:rsidRPr="00623A83">
        <w:rPr>
          <w:rFonts w:ascii="Palatino Linotype" w:hAnsi="Palatino Linotype" w:cs="Arial"/>
          <w:b/>
        </w:rPr>
        <w:t>EL</w:t>
      </w:r>
      <w:r w:rsidRPr="009D3429">
        <w:rPr>
          <w:rFonts w:ascii="Palatino Linotype" w:hAnsi="Palatino Linotype" w:cs="Arial"/>
          <w:b/>
        </w:rPr>
        <w:t xml:space="preserve"> RECURRENTE </w:t>
      </w:r>
      <w:r w:rsidRPr="009D3429">
        <w:rPr>
          <w:rFonts w:ascii="Palatino Linotype" w:hAnsi="Palatino Linotype" w:cs="Arial"/>
        </w:rPr>
        <w:t>interpuso el recurso de revisión de mérito</w:t>
      </w:r>
      <w:r w:rsidR="001309CC">
        <w:rPr>
          <w:rFonts w:ascii="Palatino Linotype" w:hAnsi="Palatino Linotype" w:cs="Arial"/>
        </w:rPr>
        <w:t>.</w:t>
      </w:r>
    </w:p>
    <w:p w:rsidR="00F85E64" w:rsidRPr="0097390F" w:rsidRDefault="00F85E64" w:rsidP="00F85E64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 w:cs="Arial"/>
        </w:rPr>
        <w:t xml:space="preserve">Así, </w:t>
      </w:r>
      <w:r>
        <w:rPr>
          <w:rFonts w:ascii="Palatino Linotype" w:hAnsi="Palatino Linotype" w:cs="Arial"/>
          <w:b/>
        </w:rPr>
        <w:t xml:space="preserve">EL SUJETO OBLIGADO </w:t>
      </w:r>
      <w:r>
        <w:rPr>
          <w:rFonts w:ascii="Palatino Linotype" w:hAnsi="Palatino Linotype" w:cs="Arial"/>
        </w:rPr>
        <w:t xml:space="preserve">mediante Informe Justificado esencialmente refirió que: </w:t>
      </w:r>
      <w:r w:rsidRPr="0097390F">
        <w:rPr>
          <w:rFonts w:ascii="Palatino Linotype" w:hAnsi="Palatino Linotype"/>
          <w:i/>
          <w:sz w:val="22"/>
          <w:szCs w:val="22"/>
        </w:rPr>
        <w:t xml:space="preserve">“En referencia a lo solicitado por el peticionario y toda vez que la información que solicita no es de carácter público ya que refiere y solicita información de la cual </w:t>
      </w:r>
      <w:r w:rsidRPr="0097390F">
        <w:rPr>
          <w:rFonts w:ascii="Palatino Linotype" w:hAnsi="Palatino Linotype"/>
          <w:b/>
          <w:i/>
          <w:sz w:val="22"/>
          <w:szCs w:val="22"/>
          <w:u w:val="single"/>
        </w:rPr>
        <w:t xml:space="preserve">no acredita un interés legítimo jurídico, toda vez que la relación referida contiene datos personales los cuales son confidenciales </w:t>
      </w:r>
      <w:r w:rsidRPr="0097390F">
        <w:rPr>
          <w:rFonts w:ascii="Palatino Linotype" w:hAnsi="Palatino Linotype"/>
          <w:i/>
          <w:sz w:val="22"/>
          <w:szCs w:val="22"/>
        </w:rPr>
        <w:t>tal y como lo marca el artículo 143 fracción 1, de la Ley de Transparencia y Acceso a la Información Pública del Estado de México y Municipios, por lo tanto esta Tesorería se encuentra imposibilitada para proporcionarle copia de los expedientes a que se refiere en su solicitud.</w:t>
      </w:r>
      <w:r>
        <w:rPr>
          <w:rFonts w:ascii="Palatino Linotype" w:hAnsi="Palatino Linotype"/>
          <w:i/>
          <w:sz w:val="22"/>
          <w:szCs w:val="22"/>
        </w:rPr>
        <w:t>” (Sic).</w:t>
      </w:r>
    </w:p>
    <w:p w:rsidR="00E755D3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 w:cs="Arial"/>
        </w:rPr>
        <w:t>De lo anterior, conforme al análisis d</w:t>
      </w:r>
      <w:r w:rsidRPr="009D3429">
        <w:rPr>
          <w:rFonts w:ascii="Palatino Linotype" w:hAnsi="Palatino Linotype"/>
        </w:rPr>
        <w:t xml:space="preserve">el expediente electrónico del </w:t>
      </w:r>
      <w:r w:rsidRPr="009D3429">
        <w:rPr>
          <w:rFonts w:ascii="Palatino Linotype" w:hAnsi="Palatino Linotype"/>
          <w:b/>
        </w:rPr>
        <w:t>SAIMEX</w:t>
      </w:r>
      <w:r w:rsidRPr="009D3429">
        <w:rPr>
          <w:rFonts w:ascii="Palatino Linotype" w:hAnsi="Palatino Linotype" w:cs="Arial"/>
        </w:rPr>
        <w:t xml:space="preserve">, la Ponencia Resolutora determinó </w:t>
      </w:r>
      <w:r w:rsidRPr="009D3429">
        <w:rPr>
          <w:rFonts w:ascii="Palatino Linotype" w:hAnsi="Palatino Linotype" w:cs="Arial"/>
          <w:b/>
        </w:rPr>
        <w:t>MODIFICAR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 xml:space="preserve">SUJETO OBLIGADO </w:t>
      </w:r>
      <w:r w:rsidRPr="009D3429">
        <w:rPr>
          <w:rFonts w:ascii="Palatino Linotype" w:hAnsi="Palatino Linotype" w:cs="Arial"/>
        </w:rPr>
        <w:t xml:space="preserve">ordenándole hacer entrega vía </w:t>
      </w:r>
      <w:r w:rsidR="00E755D3">
        <w:rPr>
          <w:rFonts w:ascii="Palatino Linotype" w:hAnsi="Palatino Linotype" w:cs="Arial"/>
        </w:rPr>
        <w:t>Consulta Directa en versión pública de ser procedente de lo siguiente:</w:t>
      </w:r>
    </w:p>
    <w:p w:rsidR="00E755D3" w:rsidRPr="00E755D3" w:rsidRDefault="00E755D3" w:rsidP="00E755D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1134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t xml:space="preserve">El o los documentos donde conste el trámite y/o respuestas a los escritos presentados por </w:t>
      </w:r>
      <w:r w:rsidRPr="00E755D3">
        <w:rPr>
          <w:rFonts w:ascii="Palatino Linotype" w:hAnsi="Palatino Linotype" w:cs="Arial"/>
          <w:b/>
          <w:i/>
          <w:sz w:val="22"/>
          <w:szCs w:val="22"/>
        </w:rPr>
        <w:t xml:space="preserve">El Recurrente, </w:t>
      </w:r>
      <w:r w:rsidRPr="00E755D3">
        <w:rPr>
          <w:rFonts w:ascii="Palatino Linotype" w:hAnsi="Palatino Linotype" w:cs="Arial"/>
          <w:i/>
          <w:sz w:val="22"/>
          <w:szCs w:val="22"/>
        </w:rPr>
        <w:t xml:space="preserve">el día veinticuatro de abril de dos mil dieciocho. </w:t>
      </w:r>
    </w:p>
    <w:p w:rsidR="00E755D3" w:rsidRPr="00E755D3" w:rsidRDefault="00E755D3" w:rsidP="00E755D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1134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t xml:space="preserve">Expediente con número </w:t>
      </w:r>
      <w:r w:rsidRPr="00E755D3">
        <w:rPr>
          <w:rFonts w:ascii="Palatino Linotype" w:hAnsi="Palatino Linotype"/>
          <w:i/>
          <w:color w:val="000000"/>
          <w:sz w:val="22"/>
          <w:szCs w:val="22"/>
        </w:rPr>
        <w:t xml:space="preserve">00043366 formado con motivo de la licencia expedida a favor del ciudadano referido en la solicitud de información. </w:t>
      </w:r>
    </w:p>
    <w:p w:rsidR="00E755D3" w:rsidRPr="00E755D3" w:rsidRDefault="00E755D3" w:rsidP="00E755D3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1134" w:right="899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t xml:space="preserve">Expediente con número </w:t>
      </w:r>
      <w:r w:rsidRPr="00E755D3">
        <w:rPr>
          <w:rFonts w:ascii="Palatino Linotype" w:hAnsi="Palatino Linotype"/>
          <w:i/>
          <w:color w:val="000000"/>
          <w:sz w:val="22"/>
          <w:szCs w:val="22"/>
        </w:rPr>
        <w:t xml:space="preserve">00039260 formado con motivo de la licencia expedida a favor del ciudadano referido en la solicitud de información. </w:t>
      </w:r>
    </w:p>
    <w:p w:rsidR="00E755D3" w:rsidRPr="00E755D3" w:rsidRDefault="00E755D3" w:rsidP="00E755D3">
      <w:pPr>
        <w:pStyle w:val="Prrafodelista"/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t>Para el caso de no contar con la información relativa al inciso a)</w:t>
      </w:r>
      <w:r w:rsidRPr="00E755D3">
        <w:rPr>
          <w:rFonts w:ascii="Palatino Linotype" w:hAnsi="Palatino Linotype" w:cs="Arial"/>
          <w:b/>
          <w:i/>
          <w:sz w:val="22"/>
          <w:szCs w:val="22"/>
        </w:rPr>
        <w:t xml:space="preserve">, El Sujeto Obligado </w:t>
      </w:r>
      <w:r w:rsidRPr="00E755D3">
        <w:rPr>
          <w:rFonts w:ascii="Palatino Linotype" w:hAnsi="Palatino Linotype" w:cs="Arial"/>
          <w:i/>
          <w:sz w:val="22"/>
          <w:szCs w:val="22"/>
        </w:rPr>
        <w:t xml:space="preserve">deberá generar y entregar el acuerdo que sustente la inexistencia de la información, en el que se expliquen las razones de por qué no se cuenta con la información, de manera fundada y motivada, en términos del Considerando Cuarto. </w:t>
      </w:r>
    </w:p>
    <w:p w:rsidR="00E755D3" w:rsidRPr="00E755D3" w:rsidRDefault="00E755D3" w:rsidP="00E755D3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  <w:lang w:val="es-ES_tradnl"/>
        </w:rPr>
      </w:pPr>
    </w:p>
    <w:p w:rsidR="00E755D3" w:rsidRPr="00E755D3" w:rsidRDefault="00E755D3" w:rsidP="00E755D3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  <w:lang w:val="es-ES_tradnl"/>
        </w:rPr>
      </w:pPr>
      <w:r w:rsidRPr="00E755D3">
        <w:rPr>
          <w:rFonts w:ascii="Palatino Linotype" w:hAnsi="Palatino Linotype" w:cs="Arial"/>
          <w:i/>
          <w:sz w:val="22"/>
          <w:szCs w:val="22"/>
          <w:lang w:val="es-ES_tradnl"/>
        </w:rPr>
        <w:t xml:space="preserve">En referencia a los incisos </w:t>
      </w:r>
      <w:r w:rsidRPr="00E755D3">
        <w:rPr>
          <w:rFonts w:ascii="Palatino Linotype" w:hAnsi="Palatino Linotype" w:cs="Arial"/>
          <w:b/>
          <w:i/>
          <w:sz w:val="22"/>
          <w:szCs w:val="22"/>
          <w:lang w:val="es-ES_tradnl"/>
        </w:rPr>
        <w:t xml:space="preserve">a),  b) </w:t>
      </w:r>
      <w:r w:rsidRPr="00E755D3">
        <w:rPr>
          <w:rFonts w:ascii="Palatino Linotype" w:hAnsi="Palatino Linotype" w:cs="Arial"/>
          <w:i/>
          <w:sz w:val="22"/>
          <w:szCs w:val="22"/>
          <w:lang w:val="es-ES_tradnl"/>
        </w:rPr>
        <w:t xml:space="preserve">y </w:t>
      </w:r>
      <w:r w:rsidRPr="00E755D3">
        <w:rPr>
          <w:rFonts w:ascii="Palatino Linotype" w:hAnsi="Palatino Linotype" w:cs="Arial"/>
          <w:b/>
          <w:i/>
          <w:sz w:val="22"/>
          <w:szCs w:val="22"/>
          <w:lang w:val="es-ES_tradnl"/>
        </w:rPr>
        <w:t xml:space="preserve">c) </w:t>
      </w:r>
      <w:r w:rsidRPr="00E755D3">
        <w:rPr>
          <w:rFonts w:ascii="Palatino Linotype" w:hAnsi="Palatino Linotype" w:cs="Arial"/>
          <w:i/>
          <w:sz w:val="22"/>
          <w:szCs w:val="22"/>
          <w:lang w:val="es-ES_tradnl"/>
        </w:rPr>
        <w:t xml:space="preserve">de no haber quedado firme el procedimiento administrativo promovido por el ciudadano, resulta procedente la entrega del acuerdo de clasificación como información reservada. </w:t>
      </w:r>
    </w:p>
    <w:p w:rsidR="00E755D3" w:rsidRPr="00E755D3" w:rsidRDefault="00E755D3" w:rsidP="00E755D3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lastRenderedPageBreak/>
        <w:t xml:space="preserve">Se ordena al </w:t>
      </w:r>
      <w:r w:rsidRPr="00E755D3">
        <w:rPr>
          <w:rFonts w:ascii="Palatino Linotype" w:hAnsi="Palatino Linotype" w:cs="Arial"/>
          <w:b/>
          <w:i/>
          <w:sz w:val="22"/>
          <w:szCs w:val="22"/>
        </w:rPr>
        <w:t>Sujeto Obligado</w:t>
      </w:r>
      <w:r w:rsidRPr="00E755D3">
        <w:rPr>
          <w:rFonts w:ascii="Palatino Linotype" w:hAnsi="Palatino Linotype" w:cs="Arial"/>
          <w:i/>
          <w:sz w:val="22"/>
          <w:szCs w:val="22"/>
        </w:rPr>
        <w:t xml:space="preserve"> que mediante SAIMEX haga del conocimiento al </w:t>
      </w:r>
      <w:r w:rsidRPr="00E755D3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E755D3">
        <w:rPr>
          <w:rFonts w:ascii="Palatino Linotype" w:hAnsi="Palatino Linotype" w:cs="Arial"/>
          <w:i/>
          <w:sz w:val="22"/>
          <w:szCs w:val="22"/>
        </w:rPr>
        <w:t xml:space="preserve">, el domicilio al cual deberá acudir, área respectiva, los días y horarios de atención en los cuales podrá acceder a las documentales, la forma y procedimiento a seguir, así como el periodo durante el cual quedará a su disposición la información conforme a lo dispuesto por el artículo 166 de la Ley de Transparencia y Acceso a la Información Pública del Estado de México y Municipios.  </w:t>
      </w:r>
    </w:p>
    <w:p w:rsidR="00E755D3" w:rsidRPr="00E755D3" w:rsidRDefault="00E755D3" w:rsidP="00E755D3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  <w:lang w:val="es-ES_tradnl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t xml:space="preserve">Asimismo, de ser necesario procederá </w:t>
      </w:r>
      <w:r w:rsidRPr="00E755D3">
        <w:rPr>
          <w:rFonts w:ascii="Palatino Linotype" w:hAnsi="Palatino Linotype" w:cs="Arial"/>
          <w:i/>
          <w:sz w:val="22"/>
          <w:szCs w:val="22"/>
          <w:lang w:val="es-ES_tradnl"/>
        </w:rPr>
        <w:t xml:space="preserve">la entrega de información en copias simples previo pago de los derechos correspondientes, informándole al Recurrente </w:t>
      </w:r>
      <w:r w:rsidRPr="00E755D3">
        <w:rPr>
          <w:rFonts w:ascii="Palatino Linotype" w:hAnsi="Palatino Linotype" w:cs="Arial"/>
          <w:i/>
          <w:sz w:val="22"/>
          <w:szCs w:val="22"/>
        </w:rPr>
        <w:t xml:space="preserve">mediante SAIMEX </w:t>
      </w:r>
      <w:r w:rsidRPr="00E755D3">
        <w:rPr>
          <w:rFonts w:ascii="Palatino Linotype" w:hAnsi="Palatino Linotype" w:cs="Arial"/>
          <w:i/>
          <w:sz w:val="22"/>
          <w:szCs w:val="22"/>
          <w:lang w:val="es-ES_tradnl"/>
        </w:rPr>
        <w:t xml:space="preserve">el procedimiento exacto y detallado para su obtención (lugar, días y horas hábiles, monto a pagar y medios de pago, etc.), debiendo acreditar el Sujeto Obligado la entrega de la información al Recurrente. </w:t>
      </w:r>
    </w:p>
    <w:p w:rsidR="00E755D3" w:rsidRPr="00E755D3" w:rsidRDefault="00E755D3" w:rsidP="00E755D3">
      <w:pPr>
        <w:ind w:left="1134" w:right="899"/>
        <w:jc w:val="both"/>
        <w:rPr>
          <w:rFonts w:ascii="Palatino Linotype" w:hAnsi="Palatino Linotype" w:cs="Arial"/>
          <w:i/>
          <w:sz w:val="22"/>
          <w:szCs w:val="22"/>
        </w:rPr>
      </w:pPr>
      <w:r w:rsidRPr="00E755D3">
        <w:rPr>
          <w:rFonts w:ascii="Palatino Linotype" w:hAnsi="Palatino Linotype" w:cs="Arial"/>
          <w:i/>
          <w:sz w:val="22"/>
          <w:szCs w:val="22"/>
        </w:rPr>
        <w:t xml:space="preserve"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 </w:t>
      </w:r>
    </w:p>
    <w:p w:rsidR="00F43169" w:rsidRPr="009D3429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primer término, es necesario precisar que de conformidad con el artículo 186 de la </w:t>
      </w:r>
      <w:r w:rsidRPr="009D3429">
        <w:rPr>
          <w:rFonts w:ascii="Palatino Linotype" w:hAnsi="Palatino Linotype" w:cs="Arial"/>
        </w:rPr>
        <w:t>Ley de Transparencia y Acceso a la Información Pública del Estado de México y Municipios,</w:t>
      </w:r>
      <w:r w:rsidRPr="009D3429">
        <w:rPr>
          <w:rFonts w:ascii="Palatino Linotype" w:hAnsi="Palatino Linotype"/>
        </w:rPr>
        <w:t xml:space="preserve"> las Resoluciones emitidas por este Órgano Garante podrán:</w:t>
      </w:r>
    </w:p>
    <w:p w:rsidR="00F43169" w:rsidRPr="009D3429" w:rsidRDefault="00F43169" w:rsidP="00045F81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Desechar o sobreseer el recurso; </w:t>
      </w:r>
    </w:p>
    <w:p w:rsidR="00F43169" w:rsidRPr="009D3429" w:rsidRDefault="00F43169" w:rsidP="00045F81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Confirmar la respuesta del sujeto obligado; </w:t>
      </w:r>
    </w:p>
    <w:p w:rsidR="00F43169" w:rsidRPr="009D3429" w:rsidRDefault="00F43169" w:rsidP="00045F81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  <w:b/>
        </w:rPr>
        <w:t>Revocar o modificar la respuesta del sujeto obligado</w:t>
      </w:r>
      <w:r w:rsidRPr="009D3429">
        <w:rPr>
          <w:rFonts w:ascii="Palatino Linotype" w:hAnsi="Palatino Linotype"/>
        </w:rPr>
        <w:t xml:space="preserve">; y </w:t>
      </w:r>
    </w:p>
    <w:p w:rsidR="00F43169" w:rsidRPr="009D3429" w:rsidRDefault="00F43169" w:rsidP="00045F81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>Ordenar la entrega de la información.</w:t>
      </w:r>
    </w:p>
    <w:p w:rsidR="00F43169" w:rsidRPr="009D3429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9D3429">
        <w:rPr>
          <w:rFonts w:ascii="Palatino Linotype" w:hAnsi="Palatino Linotype"/>
        </w:rPr>
        <w:t xml:space="preserve">En el caso particular de la fracción III y en relación a dichos sentidos, se procede a </w:t>
      </w:r>
      <w:r w:rsidRPr="009D3429">
        <w:rPr>
          <w:rFonts w:ascii="Palatino Linotype" w:hAnsi="Palatino Linotype"/>
          <w:b/>
        </w:rPr>
        <w:t>REVOCAR</w:t>
      </w:r>
      <w:r w:rsidRPr="009D3429">
        <w:rPr>
          <w:rFonts w:ascii="Palatino Linotype" w:hAnsi="Palatino Linotype"/>
        </w:rPr>
        <w:t xml:space="preserve"> la respuesta de los Sujetos Obligados, cuando ésta no satisfaga en su </w:t>
      </w:r>
      <w:r w:rsidRPr="009D3429">
        <w:rPr>
          <w:rFonts w:ascii="Palatino Linotype" w:hAnsi="Palatino Linotype"/>
          <w:b/>
        </w:rPr>
        <w:t>totalidad</w:t>
      </w:r>
      <w:r w:rsidRPr="009D3429">
        <w:rPr>
          <w:rFonts w:ascii="Palatino Linotype" w:hAnsi="Palatino Linotype"/>
        </w:rPr>
        <w:t xml:space="preserve"> la información requerida por los particulares; mientras que se procede a </w:t>
      </w:r>
      <w:r w:rsidRPr="009D3429">
        <w:rPr>
          <w:rFonts w:ascii="Palatino Linotype" w:hAnsi="Palatino Linotype"/>
          <w:b/>
        </w:rPr>
        <w:lastRenderedPageBreak/>
        <w:t xml:space="preserve">MODIFICAR </w:t>
      </w:r>
      <w:r w:rsidRPr="009D3429">
        <w:rPr>
          <w:rFonts w:ascii="Palatino Linotype" w:hAnsi="Palatino Linotype"/>
        </w:rPr>
        <w:t xml:space="preserve">la misma, en aquellos casos en que se colme </w:t>
      </w:r>
      <w:r w:rsidRPr="009D3429">
        <w:rPr>
          <w:rFonts w:ascii="Palatino Linotype" w:hAnsi="Palatino Linotype"/>
          <w:b/>
        </w:rPr>
        <w:t>parcialmente</w:t>
      </w:r>
      <w:r w:rsidRPr="009D3429">
        <w:rPr>
          <w:rFonts w:ascii="Palatino Linotype" w:hAnsi="Palatino Linotype"/>
        </w:rPr>
        <w:t xml:space="preserve"> la solicitud de información, por mínima que pudiera resultar ésta.</w:t>
      </w:r>
    </w:p>
    <w:p w:rsidR="00F85E64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Así, del estudio realizado por la Ponencia Resolutora, se precisa que </w:t>
      </w:r>
      <w:r w:rsidRPr="00630280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</w:rPr>
        <w:t xml:space="preserve"> en respuesta a la solicitud de información pública adjuntó un archivo electrónico en donde se advierte que se pronuncia de manera n</w:t>
      </w:r>
      <w:r w:rsidR="00F85E64">
        <w:rPr>
          <w:rFonts w:ascii="Palatino Linotype" w:hAnsi="Palatino Linotype"/>
        </w:rPr>
        <w:t>egativa a d</w:t>
      </w:r>
      <w:r>
        <w:rPr>
          <w:rFonts w:ascii="Palatino Linotype" w:hAnsi="Palatino Linotype"/>
        </w:rPr>
        <w:t xml:space="preserve">os </w:t>
      </w:r>
      <w:r w:rsidR="00F85E64">
        <w:rPr>
          <w:rFonts w:ascii="Palatino Linotype" w:hAnsi="Palatino Linotype"/>
        </w:rPr>
        <w:t xml:space="preserve">de los </w:t>
      </w:r>
      <w:r>
        <w:rPr>
          <w:rFonts w:ascii="Palatino Linotype" w:hAnsi="Palatino Linotype"/>
        </w:rPr>
        <w:t>puntos requeridos</w:t>
      </w:r>
      <w:r w:rsidR="00F85E64">
        <w:rPr>
          <w:rFonts w:ascii="Palatino Linotype" w:hAnsi="Palatino Linotype"/>
        </w:rPr>
        <w:t xml:space="preserve"> y en el Informe Justificado refirió que la información solicitada no podía ser entregada por contener datos personales y porque el particular no acreditó en términos de la Ley de Datos</w:t>
      </w:r>
      <w:r w:rsidR="00EB6B28">
        <w:rPr>
          <w:rFonts w:ascii="Palatino Linotype" w:hAnsi="Palatino Linotype"/>
        </w:rPr>
        <w:t xml:space="preserve"> el interés jurídico o bien legí</w:t>
      </w:r>
      <w:r w:rsidR="00F85E64">
        <w:rPr>
          <w:rFonts w:ascii="Palatino Linotype" w:hAnsi="Palatino Linotype"/>
        </w:rPr>
        <w:t>timo para acceder a dicha información.</w:t>
      </w:r>
    </w:p>
    <w:p w:rsidR="00F43169" w:rsidRDefault="00F43169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9D3429">
        <w:rPr>
          <w:rFonts w:ascii="Palatino Linotype" w:hAnsi="Palatino Linotype"/>
        </w:rPr>
        <w:t xml:space="preserve">En ese contexto, la que suscribe emite </w:t>
      </w:r>
      <w:r w:rsidRPr="009D3429">
        <w:rPr>
          <w:rFonts w:ascii="Palatino Linotype" w:hAnsi="Palatino Linotype"/>
          <w:b/>
        </w:rPr>
        <w:t>VOTO PARTICULAR</w:t>
      </w:r>
      <w:r w:rsidRPr="009D3429">
        <w:rPr>
          <w:rFonts w:ascii="Palatino Linotype" w:hAnsi="Palatino Linotype"/>
        </w:rPr>
        <w:t xml:space="preserve"> ya que lo anterior, resulta aún más evidente debido a que el proyecto sometido a votación del Pleno planteó establecer la entrega a</w:t>
      </w:r>
      <w:r>
        <w:rPr>
          <w:rFonts w:ascii="Palatino Linotype" w:hAnsi="Palatino Linotype"/>
        </w:rPr>
        <w:t>l</w:t>
      </w:r>
      <w:r w:rsidRPr="009D3429">
        <w:rPr>
          <w:rFonts w:ascii="Palatino Linotype" w:hAnsi="Palatino Linotype"/>
        </w:rPr>
        <w:t xml:space="preserve"> </w:t>
      </w:r>
      <w:r w:rsidRPr="009D3429"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</w:rPr>
        <w:t xml:space="preserve"> de la información</w:t>
      </w:r>
      <w:r w:rsidR="00F85E64">
        <w:rPr>
          <w:rFonts w:ascii="Palatino Linotype" w:hAnsi="Palatino Linotype"/>
        </w:rPr>
        <w:t xml:space="preserve"> solicitada de manera</w:t>
      </w:r>
      <w:r>
        <w:rPr>
          <w:rFonts w:ascii="Palatino Linotype" w:hAnsi="Palatino Linotype"/>
        </w:rPr>
        <w:t xml:space="preserve">, </w:t>
      </w:r>
      <w:r w:rsidRPr="009D3429">
        <w:rPr>
          <w:rFonts w:ascii="Palatino Linotype" w:hAnsi="Palatino Linotype" w:cs="Arial"/>
        </w:rPr>
        <w:t xml:space="preserve">con lo que se advierte que </w:t>
      </w:r>
      <w:r w:rsidR="00F85E64">
        <w:rPr>
          <w:rFonts w:ascii="Palatino Linotype" w:hAnsi="Palatino Linotype" w:cs="Arial"/>
        </w:rPr>
        <w:t xml:space="preserve">con la respuesta otorgada por </w:t>
      </w:r>
      <w:r w:rsidR="00F85E64">
        <w:rPr>
          <w:rFonts w:ascii="Palatino Linotype" w:hAnsi="Palatino Linotype" w:cs="Arial"/>
          <w:b/>
        </w:rPr>
        <w:t xml:space="preserve">EL SUJETO OBLIGADO </w:t>
      </w:r>
      <w:r w:rsidR="00F85E64">
        <w:rPr>
          <w:rFonts w:ascii="Palatino Linotype" w:hAnsi="Palatino Linotype" w:cs="Arial"/>
        </w:rPr>
        <w:t xml:space="preserve">no se </w:t>
      </w:r>
      <w:r>
        <w:rPr>
          <w:rFonts w:ascii="Palatino Linotype" w:hAnsi="Palatino Linotype" w:cs="Arial"/>
        </w:rPr>
        <w:t>satisfizo</w:t>
      </w:r>
      <w:r w:rsidRPr="009D3429">
        <w:rPr>
          <w:rFonts w:ascii="Palatino Linotype" w:hAnsi="Palatino Linotype" w:cs="Arial"/>
        </w:rPr>
        <w:t xml:space="preserve"> ni total ni parcialmente lo requerido; por lo tanto, para la que suscribe, lo conducente era </w:t>
      </w:r>
      <w:r w:rsidRPr="009D3429">
        <w:rPr>
          <w:rFonts w:ascii="Palatino Linotype" w:hAnsi="Palatino Linotype" w:cs="Arial"/>
          <w:b/>
        </w:rPr>
        <w:t>REVOCAR</w:t>
      </w:r>
      <w:r w:rsidRPr="009D3429">
        <w:rPr>
          <w:rFonts w:ascii="Palatino Linotype" w:hAnsi="Palatino Linotype" w:cs="Arial"/>
        </w:rPr>
        <w:t xml:space="preserve"> la respuesta del </w:t>
      </w:r>
      <w:r w:rsidRPr="009D3429">
        <w:rPr>
          <w:rFonts w:ascii="Palatino Linotype" w:hAnsi="Palatino Linotype" w:cs="Arial"/>
          <w:b/>
        </w:rPr>
        <w:t>SUJETO OBLIGADO</w:t>
      </w:r>
      <w:r w:rsidRPr="009D3429">
        <w:rPr>
          <w:rFonts w:ascii="Palatino Linotype" w:hAnsi="Palatino Linotype" w:cs="Arial"/>
        </w:rPr>
        <w:t>.</w:t>
      </w:r>
    </w:p>
    <w:p w:rsidR="00F85E64" w:rsidRPr="009D3429" w:rsidRDefault="00F85E64" w:rsidP="00045F8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</w:p>
    <w:tbl>
      <w:tblPr>
        <w:tblW w:w="2896" w:type="dxa"/>
        <w:jc w:val="center"/>
        <w:tblLayout w:type="fixed"/>
        <w:tblLook w:val="04A0" w:firstRow="1" w:lastRow="0" w:firstColumn="1" w:lastColumn="0" w:noHBand="0" w:noVBand="1"/>
      </w:tblPr>
      <w:tblGrid>
        <w:gridCol w:w="2896"/>
      </w:tblGrid>
      <w:tr w:rsidR="00F43169" w:rsidRPr="009D3429" w:rsidTr="00397E01">
        <w:trPr>
          <w:trHeight w:val="913"/>
          <w:jc w:val="center"/>
        </w:trPr>
        <w:tc>
          <w:tcPr>
            <w:tcW w:w="2896" w:type="dxa"/>
            <w:vAlign w:val="center"/>
          </w:tcPr>
          <w:p w:rsidR="000F4A3A" w:rsidRDefault="000F4A3A" w:rsidP="00F85E64">
            <w:pPr>
              <w:jc w:val="center"/>
              <w:rPr>
                <w:rFonts w:ascii="Palatino Linotype" w:hAnsi="Palatino Linotype" w:cs="Arial"/>
                <w:b/>
              </w:rPr>
            </w:pPr>
          </w:p>
          <w:p w:rsidR="00F43169" w:rsidRPr="009D3429" w:rsidRDefault="00F43169" w:rsidP="00F85E64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EVA ABAID YAPUR</w:t>
            </w:r>
          </w:p>
          <w:p w:rsidR="00F43169" w:rsidRDefault="00F43169" w:rsidP="000F4A3A">
            <w:pPr>
              <w:jc w:val="center"/>
              <w:rPr>
                <w:rFonts w:ascii="Palatino Linotype" w:hAnsi="Palatino Linotype" w:cs="Arial"/>
                <w:b/>
              </w:rPr>
            </w:pPr>
            <w:r w:rsidRPr="009D3429">
              <w:rPr>
                <w:rFonts w:ascii="Palatino Linotype" w:hAnsi="Palatino Linotype" w:cs="Arial"/>
                <w:b/>
              </w:rPr>
              <w:t>COMISIONADA</w:t>
            </w:r>
          </w:p>
          <w:p w:rsidR="00B12D66" w:rsidRPr="009D3429" w:rsidRDefault="00B12D66" w:rsidP="000F4A3A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F85E64" w:rsidRDefault="00F85E64" w:rsidP="00F85E6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</w:p>
    <w:p w:rsidR="00F43169" w:rsidRDefault="00F43169" w:rsidP="00F85E64">
      <w:pPr>
        <w:jc w:val="both"/>
        <w:rPr>
          <w:rFonts w:ascii="Palatino Linotype" w:eastAsia="Calibri" w:hAnsi="Palatino Linotype" w:cs="Arial"/>
          <w:color w:val="000000" w:themeColor="text1"/>
          <w:sz w:val="20"/>
        </w:rPr>
      </w:pP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Esta hoja corresponde al voto particular emitido en </w:t>
      </w:r>
      <w:r w:rsidR="00F85E64">
        <w:rPr>
          <w:rFonts w:ascii="Palatino Linotype" w:eastAsia="Calibri" w:hAnsi="Palatino Linotype" w:cs="Arial"/>
          <w:color w:val="000000" w:themeColor="text1"/>
          <w:sz w:val="20"/>
        </w:rPr>
        <w:t>la resolución del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 recurso de revisión 0</w:t>
      </w:r>
      <w:r w:rsidR="00F85E64">
        <w:rPr>
          <w:rFonts w:ascii="Palatino Linotype" w:eastAsia="Calibri" w:hAnsi="Palatino Linotype" w:cs="Arial"/>
          <w:color w:val="000000" w:themeColor="text1"/>
          <w:sz w:val="20"/>
        </w:rPr>
        <w:t>2355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/INFOEM/IP/RR/201</w:t>
      </w:r>
      <w:r w:rsidR="00F85E64">
        <w:rPr>
          <w:rFonts w:ascii="Palatino Linotype" w:eastAsia="Calibri" w:hAnsi="Palatino Linotype" w:cs="Arial"/>
          <w:color w:val="000000" w:themeColor="text1"/>
          <w:sz w:val="20"/>
        </w:rPr>
        <w:t>8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 xml:space="preserve">, aprobado el </w:t>
      </w:r>
      <w:r w:rsidR="00F85E64">
        <w:rPr>
          <w:rFonts w:ascii="Palatino Linotype" w:eastAsia="Calibri" w:hAnsi="Palatino Linotype" w:cs="Arial"/>
          <w:color w:val="000000" w:themeColor="text1"/>
          <w:sz w:val="20"/>
        </w:rPr>
        <w:t xml:space="preserve">cinco de septiembre </w:t>
      </w:r>
      <w:r w:rsidRPr="0035687B">
        <w:rPr>
          <w:rFonts w:ascii="Palatino Linotype" w:eastAsia="Calibri" w:hAnsi="Palatino Linotype" w:cs="Arial"/>
          <w:color w:val="000000" w:themeColor="text1"/>
          <w:sz w:val="20"/>
        </w:rPr>
        <w:t>de dos mil dieciocho.</w:t>
      </w:r>
    </w:p>
    <w:p w:rsidR="000F4A3A" w:rsidRPr="000F4A3A" w:rsidRDefault="000F4A3A" w:rsidP="00F85E64">
      <w:pPr>
        <w:jc w:val="both"/>
        <w:rPr>
          <w:rFonts w:ascii="Palatino Linotype" w:eastAsia="Calibri" w:hAnsi="Palatino Linotype" w:cs="Arial"/>
          <w:color w:val="000000" w:themeColor="text1"/>
          <w:sz w:val="4"/>
        </w:rPr>
      </w:pPr>
    </w:p>
    <w:p w:rsidR="00C23B43" w:rsidRPr="00F43169" w:rsidRDefault="00F85E64" w:rsidP="00F85E64">
      <w:pPr>
        <w:jc w:val="both"/>
        <w:rPr>
          <w:sz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</w:rPr>
        <w:t>YSM/AMV</w:t>
      </w:r>
    </w:p>
    <w:sectPr w:rsidR="00C23B43" w:rsidRPr="00F43169" w:rsidSect="00AC0EB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147" w:rsidRDefault="00B41147" w:rsidP="00045F81">
      <w:r>
        <w:separator/>
      </w:r>
    </w:p>
  </w:endnote>
  <w:endnote w:type="continuationSeparator" w:id="0">
    <w:p w:rsidR="00B41147" w:rsidRDefault="00B41147" w:rsidP="0004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B4114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B4114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B41147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B41147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60143D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65DFF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965DFF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B41147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147" w:rsidRDefault="00B41147" w:rsidP="00045F81">
      <w:r>
        <w:separator/>
      </w:r>
    </w:p>
  </w:footnote>
  <w:footnote w:type="continuationSeparator" w:id="0">
    <w:p w:rsidR="00B41147" w:rsidRDefault="00B41147" w:rsidP="0004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B411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6" o:spid="_x0000_s2049" type="#_x0000_t136" style="position:absolute;margin-left:0;margin-top:0;width:648.8pt;height:54.0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60143D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E8E2774" wp14:editId="0E8C85C7">
          <wp:simplePos x="0" y="0"/>
          <wp:positionH relativeFrom="column">
            <wp:posOffset>-679450</wp:posOffset>
          </wp:positionH>
          <wp:positionV relativeFrom="paragraph">
            <wp:posOffset>-424180</wp:posOffset>
          </wp:positionV>
          <wp:extent cx="7604125" cy="9903460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103" w:type="dxa"/>
      <w:tblInd w:w="4253" w:type="dxa"/>
      <w:tblLayout w:type="fixed"/>
      <w:tblLook w:val="04A0" w:firstRow="1" w:lastRow="0" w:firstColumn="1" w:lastColumn="0" w:noHBand="0" w:noVBand="1"/>
    </w:tblPr>
    <w:tblGrid>
      <w:gridCol w:w="5103"/>
    </w:tblGrid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60143D" w:rsidP="009110E4">
          <w:pPr>
            <w:pStyle w:val="Encabezado"/>
            <w:tabs>
              <w:tab w:val="clear" w:pos="4252"/>
              <w:tab w:val="clear" w:pos="8504"/>
              <w:tab w:val="left" w:pos="2326"/>
            </w:tabs>
            <w:jc w:val="center"/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                                                        VOTO PARTICULAR</w:t>
          </w:r>
        </w:p>
      </w:tc>
    </w:tr>
    <w:tr w:rsidR="00801C8F" w:rsidRPr="008F2CCC" w:rsidTr="009110E4">
      <w:tc>
        <w:tcPr>
          <w:tcW w:w="5103" w:type="dxa"/>
          <w:shd w:val="clear" w:color="auto" w:fill="auto"/>
        </w:tcPr>
        <w:p w:rsidR="00801C8F" w:rsidRPr="00801C8F" w:rsidRDefault="0060143D" w:rsidP="00045F81">
          <w:pPr>
            <w:pStyle w:val="Encabezado"/>
            <w:tabs>
              <w:tab w:val="clear" w:pos="4252"/>
              <w:tab w:val="clear" w:pos="8504"/>
              <w:tab w:val="left" w:pos="2326"/>
            </w:tabs>
            <w:rPr>
              <w:rFonts w:ascii="Palatino Linotype" w:hAnsi="Palatino Linotype" w:cs="Arial"/>
              <w:sz w:val="20"/>
              <w:szCs w:val="20"/>
            </w:rPr>
          </w:pPr>
          <w:r>
            <w:rPr>
              <w:rFonts w:ascii="Palatino Linotype" w:hAnsi="Palatino Linotype" w:cs="Arial"/>
              <w:sz w:val="20"/>
              <w:szCs w:val="20"/>
            </w:rPr>
            <w:t xml:space="preserve">  </w:t>
          </w:r>
          <w:r w:rsidRPr="00801C8F">
            <w:rPr>
              <w:rFonts w:ascii="Palatino Linotype" w:hAnsi="Palatino Linotype" w:cs="Arial"/>
              <w:sz w:val="20"/>
              <w:szCs w:val="20"/>
            </w:rPr>
            <w:t xml:space="preserve">RECURSO DE REVISIÓN </w:t>
          </w:r>
          <w:r>
            <w:rPr>
              <w:rFonts w:ascii="Palatino Linotype" w:hAnsi="Palatino Linotype" w:cs="Arial"/>
              <w:sz w:val="20"/>
              <w:szCs w:val="20"/>
            </w:rPr>
            <w:t>0</w:t>
          </w:r>
          <w:r w:rsidR="00045F81">
            <w:rPr>
              <w:rFonts w:ascii="Palatino Linotype" w:hAnsi="Palatino Linotype" w:cs="Arial"/>
              <w:sz w:val="20"/>
              <w:szCs w:val="20"/>
            </w:rPr>
            <w:t>2355</w:t>
          </w:r>
          <w:r>
            <w:rPr>
              <w:rFonts w:ascii="Palatino Linotype" w:hAnsi="Palatino Linotype" w:cs="Arial"/>
              <w:sz w:val="20"/>
              <w:szCs w:val="20"/>
            </w:rPr>
            <w:t>/INFOEM/IP/RR/201</w:t>
          </w:r>
          <w:r w:rsidR="00045F81">
            <w:rPr>
              <w:rFonts w:ascii="Palatino Linotype" w:hAnsi="Palatino Linotype" w:cs="Arial"/>
              <w:sz w:val="20"/>
              <w:szCs w:val="20"/>
            </w:rPr>
            <w:t>8</w:t>
          </w:r>
        </w:p>
      </w:tc>
    </w:tr>
  </w:tbl>
  <w:p w:rsidR="00E46383" w:rsidRDefault="00B41147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066B13" w:rsidRDefault="00B41147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7" o:spid="_x0000_s2050" type="#_x0000_t136" style="position:absolute;left:0;text-align:left;margin-left:0;margin-top:0;width:644.15pt;height:70.3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60pt" string="VOTO PARTIC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B4114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58855" o:spid="_x0000_s2051" type="#_x0000_t136" style="position:absolute;margin-left:0;margin-top:0;width:648.8pt;height:54.05pt;rotation:315;z-index:-25165414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 CONCURREN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84A3E"/>
    <w:multiLevelType w:val="hybridMultilevel"/>
    <w:tmpl w:val="D3C270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169"/>
    <w:rsid w:val="00045F81"/>
    <w:rsid w:val="000F4A3A"/>
    <w:rsid w:val="00106B76"/>
    <w:rsid w:val="001309CC"/>
    <w:rsid w:val="002768B4"/>
    <w:rsid w:val="00597E8D"/>
    <w:rsid w:val="0060143D"/>
    <w:rsid w:val="0077121B"/>
    <w:rsid w:val="00965DFF"/>
    <w:rsid w:val="00B12D66"/>
    <w:rsid w:val="00B41147"/>
    <w:rsid w:val="00C23B43"/>
    <w:rsid w:val="00C9714C"/>
    <w:rsid w:val="00E755D3"/>
    <w:rsid w:val="00EB6B28"/>
    <w:rsid w:val="00F03F7F"/>
    <w:rsid w:val="00F43169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B981432-34CD-4AA0-99C5-2A27FDA8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16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43169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43169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3169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F43169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F4316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2018-09-07T14:31:00Z</dcterms:created>
  <dcterms:modified xsi:type="dcterms:W3CDTF">2018-12-05T15:57:00Z</dcterms:modified>
</cp:coreProperties>
</file>